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B02D5" w14:textId="77777777" w:rsidR="00211389" w:rsidRDefault="00211389">
      <w:r>
        <w:separator/>
      </w:r>
    </w:p>
  </w:endnote>
  <w:endnote w:type="continuationSeparator" w:id="0">
    <w:p w14:paraId="6FD89C35" w14:textId="77777777" w:rsidR="00211389" w:rsidRDefault="0021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85655" w14:textId="77777777" w:rsidR="00211389" w:rsidRDefault="00211389">
      <w:r>
        <w:separator/>
      </w:r>
    </w:p>
  </w:footnote>
  <w:footnote w:type="continuationSeparator" w:id="0">
    <w:p w14:paraId="6AF57D35" w14:textId="77777777" w:rsidR="00211389" w:rsidRDefault="00211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17369B1D" w14:textId="5B525B30" w:rsidR="00BB1000" w:rsidRDefault="00B54815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B54815">
      <w:rPr>
        <w:rFonts w:ascii="Cambria" w:eastAsia="Cambria" w:hAnsi="Cambria" w:cs="Cambria"/>
        <w:b/>
        <w:sz w:val="20"/>
        <w:szCs w:val="20"/>
      </w:rPr>
      <w:t>Licitación Pública Nacional Mixta No. 40051001-077-25 (CAGEG-066/2025), segunda convocatoria para el Arrendamiento de Activos Intangibles</w:t>
    </w:r>
  </w:p>
  <w:p w14:paraId="52583644" w14:textId="77777777" w:rsidR="00B54815" w:rsidRDefault="00B54815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211389"/>
    <w:rsid w:val="00453F3A"/>
    <w:rsid w:val="006B6218"/>
    <w:rsid w:val="007C46A3"/>
    <w:rsid w:val="00A3485F"/>
    <w:rsid w:val="00B108A0"/>
    <w:rsid w:val="00B54815"/>
    <w:rsid w:val="00BB1000"/>
    <w:rsid w:val="00C4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2025-10-15T19:59:00Z</dcterms:modified>
</cp:coreProperties>
</file>